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0C" w:rsidRDefault="00A1220C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РФ от 12 Мая 2011 г. № 03-296  «Об организации  деятельности при введении ФГОС общего образования»</w:t>
      </w:r>
    </w:p>
    <w:p w:rsidR="00A1220C" w:rsidRDefault="00A1220C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рекомендации по организации внеурочной деятельности в образовательных учреждениях, реализующих общеобразовательные программы начального общего образования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br/>
      </w: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внеурочной деятельности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Под </w:t>
      </w: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 деятельностью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в рамках реализации ФГОС НОО следует понимать образовательную деятельность, осуществляемую в формах, отличных от классно-урочной, и направленную </w:t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на достижение планируемых результатов освоения основной образовательной программы начального общего образования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Кроме того, внеурочная деятельность в начальной школе позволяет решить ещё целый ряд очень важных задач: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обеспечить благоприятную адаптацию ребенка в школе;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 xml:space="preserve">- снизить учебную нагрузку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- улучшить условия для развития ребенка;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- учесть возрастные и индивидуальные особенности обучающихся.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организуется </w:t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направлениям развития личности (спортивно-оздоровительное, духовно-нравственное, социальное, </w:t>
      </w:r>
      <w:proofErr w:type="spellStart"/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общеинтеллектуальное</w:t>
      </w:r>
      <w:proofErr w:type="spellEnd"/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, общекультурное),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других.</w:t>
      </w:r>
      <w:proofErr w:type="gramEnd"/>
    </w:p>
    <w:p w:rsidR="00225CD4" w:rsidRPr="009D64B4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Формы организации внеурочной деятельности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, как и в целом образовательного процесса, в рамках реализации основной образовательной программы начального общего образования </w:t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определяет образовательное учреждение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Очевидны и преимущества в использовании внеурочной деятельности для закрепления и практического использования отдельных аспектов содержания учебных программ.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О ценностном, содержательном единстве урочной и внеурочной деятельности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, о необходимости реализации воспитательного потенциала современных учебных программ как в рамках классно-урочной системы, так и во внеурочное время отмечалось ранее неоднократно (например, письмо Минобразования России от 2 апреля 2002 г. №13-51-28/13 «О повышении воспитательного потенциала образовательного процесса в общеобразовательном учреждении»).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Однако именно сейчас в федеральном государственном образовательном стандарте начального общего образования эта идея получила нормативное закрепление: организация образовательной деятельности обучающихся на уроке и создание соответствующего пространства реализации полученных знаний, умений и навыков в практической социально и личностно значимой деятельности во внеурочное время должно обеспечить достижение комплекса личностных,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результатов.</w:t>
      </w:r>
      <w:proofErr w:type="gramEnd"/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 модели внеурочной деятельности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Исходя из задач, форм и содержания внеурочной деятельности, для ее реализации в качестве </w:t>
      </w: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базовой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рассматривается следующая организационная модель. Внеурочная деятельность может осуществляться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учебный план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учреждения, а именно, через часть, формируемую участниками образовательного процесса (дополнительные образовательные модули, </w:t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спецкурсы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, школьные научные общества, учебные научные исследования, практикумы и т.д., проводимые в формах, отличных от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урочной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дополнительные образовательные программы самого общеобразовательного учреждения (</w:t>
      </w:r>
      <w:proofErr w:type="spellStart"/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внутришкольная</w:t>
      </w:r>
      <w:proofErr w:type="spellEnd"/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система дополнительного образования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образовательные программы учреждений дополнительного образования детей, а также учреждений культуры и спорта;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организацию деятельности групп продленного дня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классное руководство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(экскурсии, диспуты, круглые столы, соревнования, общественно полезные практики и т.д.);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деятельность иных педагогических работников (педагога-организатора, социального педагога, педагога-психолога, старшего вожатого) в соответствии с должностными обязанностями квалификационных характеристик должностей работников образования;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инновационную (экспериментальную) деятельность по разработке, апробации, внедрению новых образовательных программ, в том числе, учитывающих региональные особенности.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Опираясь на данную базовую модель, могут быть предложены несколько основных типов организационных моделей внеурочной деятельности: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модель дополнительного образования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(на основе институциональной и (или) муниципальной системы дополнительного образования детей);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модель «</w:t>
      </w:r>
      <w:proofErr w:type="gramStart"/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 полного дня</w:t>
      </w:r>
      <w:proofErr w:type="gramEnd"/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оптимизационная модель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(на основе оптимизации всех внутренних ресурсов образовательного учреждения);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инновационно-образовательная</w:t>
      </w:r>
      <w:proofErr w:type="spellEnd"/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модель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4B4">
        <w:rPr>
          <w:rFonts w:ascii="Times New Roman" w:eastAsia="Times New Roman" w:hAnsi="Times New Roman" w:cs="Times New Roman"/>
          <w:b/>
          <w:sz w:val="24"/>
          <w:szCs w:val="24"/>
        </w:rPr>
        <w:t>Первая модель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опирается на преимущественное использование потенциала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и на сотрудничество с учреждениями дополнительного образования детей.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Несомненно, внеурочная деятельность тесно связана с дополнительным образованием детей, когда дело касается создания условий для развития творческих интересов детей и включения их в художественную, техническую, эколого-биологическую, спортивную и другую деятельность.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Связующим звеном между внеурочной деятельностью и дополнительным образованием детей выступают различные факультативы, школьные научные общества, объединения профессиональной направленности, учебные курсы по выбору. </w:t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Однако следует помнить о том, что внеурочная деятельность в рамках ФГОС НОО направлена, в первую очередь, на достижение планируемых результатов освоения основной образовательной программы начального общего образования, а дополнительное образование детей предполагает, прежде всего, реализацию дополнительных образовательных программ.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Поэтому основными критериями для отнесения той или иной образовательной деятельности к внеурочной выступают цели и задачи этой деятельности, а также ее содержание и методы работы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Реализация внеурочной деятельности на основе модели дополнительного образования непосредственно предусмотрено в ФГОС НОО, в котором сказано, что образовательное учреждение в рамках соответствующих государственных (муниципальных) заданий, формируемых учредителем, может использовать возможности образовательных учреждений дополнительного образования детей, организаций культуры и спорта.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развитие данной модели предполагает </w:t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создание общего программно-методического пространства внеурочной деятельности и дополнительного образования детей и осуществление перехода от управления образовательными учреждениями к управлению образовательными программами.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Это, в свою очередь, создаст в будущем готовность к территориальной, социальной и академической мобильности детей и выводит на новый уровень, в новом контексте, понимание термина «единое образовательное пространство».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Преимущества данной модели заключаются в предоставлении широкого спектра направлений детских объединений по интересам и привлечении к осуществлению внеурочной деятельности квалифицированных специалистов, внутренне присущая дополнительному образованию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практико-деятельностная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основа, а также возможность свободного самоопределения и самореализации.</w:t>
      </w:r>
    </w:p>
    <w:p w:rsidR="00225CD4" w:rsidRPr="009D64B4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Основой для модели «</w:t>
      </w:r>
      <w:proofErr w:type="gramStart"/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школы полного дня</w:t>
      </w:r>
      <w:proofErr w:type="gramEnd"/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» является реализация внеурочной деятельности преимущественно воспитателями групп продленного дня.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Ключевые идеи данной модели: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создание условий для полноценного пребывания ребенка в образовательном учреждении в течение дня, в том числе, через поляризацию образовательной среды школы и выделением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разноакцентированных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пространств;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содержательное единство учебного, воспитательного, развивающего процессов в рамках воспитательной системы и основной образовательной программы образовательного учреждения;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создание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среды, обеспечивающей соблюдение санитарно-эпидемиологических правил и нормативов и включающую рациональную организацию образовательного процесса, оптимизацию двигательной активности, организацию рационального питания, работу по формированию ценности здоровья и здорового образа жизни;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создание условий для самовыражения, самореализации и самоорганизации детей, с активной поддержкой детских общественных объединений и органов ученического самоуправления;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построение индивидуальной образовательной траектории и индивидуального графика пребывания ребенка в образовательном учреждении;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опора на интеграцию основных и дополнительных образовательных программ.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Преимуществами данной модели являются: создание комплекса условий для успешной реализации образовательного процесса в течение всего дня, включая питание, сложившаяся практика финансирования групп продленного дня.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4B4">
        <w:rPr>
          <w:rFonts w:ascii="Times New Roman" w:eastAsia="Times New Roman" w:hAnsi="Times New Roman" w:cs="Times New Roman"/>
          <w:b/>
          <w:sz w:val="24"/>
          <w:szCs w:val="24"/>
        </w:rPr>
        <w:t>Модель внеурочной деятельности на основе оптимизации всех внутренних ресурсов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 предполагает, что в ее реализации принимают участие все имеющиеся педагогические работники данного учреждения (учителя, педагог-организатор, социальный педагог, педагог-психолог, учитель-дефектолог, учитель-логопед, воспитатель, старший вожатый,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тьютор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и другие).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этом случае координирующую роль выполняет, как правило, классный руководитель, который в соответствии со своими функциями и задачами (приказ </w:t>
      </w:r>
      <w:proofErr w:type="spellStart"/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Минобрнауки</w:t>
      </w:r>
      <w:proofErr w:type="spellEnd"/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России от 3 февраля 2006 г.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учреждений»), в частности: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организует социально значимую, творческую деятельность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CD4" w:rsidRPr="00EE51DB" w:rsidRDefault="00EE51DB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!!! </w:t>
      </w:r>
      <w:r w:rsidR="00225CD4" w:rsidRPr="00EE51DB">
        <w:rPr>
          <w:rFonts w:ascii="Times New Roman" w:eastAsia="Times New Roman" w:hAnsi="Times New Roman" w:cs="Times New Roman"/>
          <w:b/>
          <w:i/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64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Инновационно-образовательная</w:t>
      </w:r>
      <w:proofErr w:type="spellEnd"/>
      <w:r w:rsidRPr="009D64B4">
        <w:rPr>
          <w:rFonts w:ascii="Times New Roman" w:eastAsia="Times New Roman" w:hAnsi="Times New Roman" w:cs="Times New Roman"/>
          <w:b/>
          <w:sz w:val="24"/>
          <w:szCs w:val="24"/>
        </w:rPr>
        <w:t xml:space="preserve"> модель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опирается на деятельность инновационной (экспериментальной,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пилотной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>, внедренческой) площадки федерального, регионального, муниципального или институционального уровня.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В рамках этой модели проходит разработка, апробация, внедрение новых образовательных программ, в том числе, учитывающих региональные особенности.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Инновационно-образовательная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модель предполагает тесное взаимодействие общеобразовательного учреждения с учреждениями дополнительного профессионального педагогического образования, учреждениями высшего профессионального образования, научными организациями, муниципальными методическими службами.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Преимуществами данной модели являются: высокая актуальность содержания и (или) методического инструментария программ внеурочной деятельности, научно-методическое сопровождение их реализации, уникальность формируемого опыта.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Создание условий для реализации внеурочной деятельности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Как было отмечено в материалах Всероссийского семинара-совещания «Обеспечение порядка введения федерального государственного образовательного стандарта начального общего образования» в 2010 году, для успешного введения ФГОС НОО необходимо проведение ряда мероприятий по следующим направлениям:</w:t>
      </w:r>
    </w:p>
    <w:p w:rsidR="00225CD4" w:rsidRPr="009E7E36" w:rsidRDefault="00225CD4" w:rsidP="00A12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организационному;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- нормативному;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- финансово-экономическому;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- информационному;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- научно-методическому;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- кадровому;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- материально-техническому.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Целесообразно использовать аналогичный подход и для внеурочной деятельности, как неотъемлемой части нового стандарта. Рассмотрим ниже все эти аспекты.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Организационное обеспечение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, кроме рассмотренных уже базовой и основных типов организационных моделей внеурочной деятельности, может в себя также включать </w:t>
      </w:r>
      <w:r w:rsidRPr="009D64B4">
        <w:rPr>
          <w:rFonts w:ascii="Times New Roman" w:eastAsia="Times New Roman" w:hAnsi="Times New Roman" w:cs="Times New Roman"/>
          <w:b/>
          <w:i/>
          <w:sz w:val="24"/>
          <w:szCs w:val="24"/>
        </w:rPr>
        <w:t>создание ресурсных центров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, например, для научно-технического творчества, интеграцию в открытое образовательное пространство на основе современных информационно-коммуникационных технологий, сетевое взаимодействие образовательных учреждений различных типов и видов для обеспечения максимального учета индивидуальных особенностей и потребностей обучающихся.</w:t>
      </w:r>
      <w:proofErr w:type="gramEnd"/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В рамках проектирования взаимодействия учреждений общего и дополнительного образования детей в условиях введения и реализации федерального государственного образовательного стандарта начального общего образования представляется целесообразным предложить вариативную модель этого взаимодействия, включающую целый комплекс возможных моделей, каждая из которых выбиралась бы (и в случае необходимости корректировалась) исходя из реально складывающихся условий существования образовательных учреждений.</w:t>
      </w:r>
      <w:proofErr w:type="gramEnd"/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В качестве первой действующие на базе этого общеобразовательного учреждения. Дальнейшее развитие этой модели </w:t>
      </w: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случае большого количества </w:t>
      </w:r>
      <w:proofErr w:type="gramStart"/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приводит к открытию на базе учреждения общего образования соответствующего филиала УДОД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Третья составляющая вариативной модели взаимодействия – это модель с использованием стажировочной площадки на базе учреждения дополнительного образования детей. В этом случае УДОД – это своеобразный организационно-методический центр и базовое учреждение для повышения квалификации для педагогов системы общего образования.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В данной модели обязательным элементом (за исключением случая наличия соответствующей лицензии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УДОД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>) является учреждение дополнительного профессионального образования, например, институт повышения квалификации и переподготовки работников образования (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ИПКиПРО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), с которым согласуется план 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мероприятий по повышению квалификации и которое осуществляет научно-методическую поддержку создания и функционирования самой стажировочной площадки. На наш взгляд эта модель является наиболее перспективной в условиях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ограниченности ресурсов учреждений дополнительного образования детей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Тем не менее, во всех случаях взаимодействия учреждений общего и дополнительного образования детей необходимо помнить, что должно быть создано общего программно-методическое пространство, а целевые ориентиры реализуемых в рамках такого взаимодействия программ внеурочной деятельности должны быть сориентированы на планируемые результаты освоения основной образовательной программы начального общего образования конкретного общеобразовательного учреждения.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Нормативное обеспечение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реализации внеурочной деятельности должно создавать соответствующее правовое поле для организации взаимодействия школы с другими учреждения и организациями, деятельности ее структурных подразделений, а также участников образовательного процесса, должно регулировать финансово-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экономические процессы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и оснащенность объектов инфраструктуры образовательного учреждения.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Необходимо помнить, что разрабатываемые или скорректированные локальные акты образовательного учреждения должны соответствовать действующему законодательству Российской Федерации в области образования.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Примерный перечень локальных актов образовательного учреждения, обеспечивающих реализацию внеурочной деятельности в рамках ФГОС, приведен в Приложении.</w:t>
      </w:r>
    </w:p>
    <w:p w:rsidR="00225CD4" w:rsidRPr="003C1BE5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Финансово-экономические условия.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Предварительно отметим, что обеспечение государственных гарантий прав граждан на получение общедоступного и бесплатного начального общего образования в общеобразовательных учреждениях посредством выделения субвенций местным бюджетам в размере, необходимом для реализации основных общеобразовательных программ, отнесено к полномочиям органов государственной власти субъекта Российской Федерации в сфере образования (пп.6.1 п.1 ст.29 Закона Российской Федерации «Об образовании»).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В то же время, согласно п.16 ФГОС НОО 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деятельность. Таким образом, </w:t>
      </w: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финансирование внеурочной деятельности обязательно и отнесено к полномочиям органов государственной власти субъекта Российской Федерации в сфере образования.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Именно поэтому, образовательным учреждением в качестве финансово-экономической основы для реализации внеурочной деятельности должны быть использованы все возможности бюджетного и внебюджетного финансирования.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Трехкомпонентная модель бюджетного финансирования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нормативное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>, программное, стимулирующее) в части внеурочной деятельности предполагает.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Финансирование расходов по нормативам на одного обучающегося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, учитывая и регуляторы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экономических механизмов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реализации индивидуальных образовательных траекторий, в том числе, в рамках системы поиска и содействия развитию одаренных детей.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В этом случае речь идет о финансировании: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части, формируемой участниками образовательного процесса, относящейся к учебному плану образовательного учреждения (если такой выбор будет ими сделан в пользу дополнительных образовательных модулей, спецкурсов, школьных научных обществ, учебных научных исследований, практикумов и т.д., проводимые в формах, отличных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урочной);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(программы внеурочной деятельности, ориентированные на планируемые результаты освоения основной образовательной программы начального общего образования);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групп продленного дня (модель «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школа полного дня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>»);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lastRenderedPageBreak/>
        <w:t>- деятельности классных руководителей (экскурсии, диспуты, круглые столы, соревнования, общественно полезные практики и т.д.);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деятельности иных педагогических работников (педагога-организатора, социального педагога, педагога-психолога, старшего вожатого) в соответствии с должностными обязанностями квалификационных характеристик должностей работников образования.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Бюджетное программное финансирование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, предполагающее выделение средств на отраслевые целевые программы и направленное, как правило, на развитие материальной базы, информатизацию образовательного процесса, инновационную деятельность и т.д.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Отдельно хотелось бы отметить возможности этого вида финансирования для преподавания курсов, дисциплин регионального значения, ведь, </w:t>
      </w: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как известно, в федеральном государственном образовательном стандарте начального общего образования отсутствует региональная часть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(согласно пп.5.2 п.1 ст.29 Закона Российской Федерации «Об образовании» к полномочиям органов государственной власти субъекта Российской Федерации в сфере образования отнесено только участие в разработке на основе федеральных государственных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стандартов примерных основных образовательных программ в части учета региональных, национальных и этнокультурных особенностей).</w:t>
      </w:r>
    </w:p>
    <w:p w:rsidR="00225CD4" w:rsidRPr="003C1BE5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Поэтому, в случае необходимости, на региональном уровне могут быть разработаны и предложены к реализации (за счет финансирования целевых региональных программ) курсы, актуальные в контексте образовательной системы субъекта Российской Федерации. Преподавание таких курсов не является обязательным, но предоставляет возможность образовательным учреждениям получить дополнительный канал финансирования внеурочной деятельности, а также позволит укрепить единое региональное образовательное пространство. Таким образом, в этом смысле, внеурочная деятельность может рассматриваться и как некоторая возможная замена регионального (национально-регионального) компонента.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Бюджетное стимулирующее финансирование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. Значительный импульс для использования этого вида финансирования придал приоритетный национальный проект «Образование»: около девяти тысяч школ получили на конкурсной основе по одному миллиону рублей. 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На сегодняшний день данная инициатива поддержана на региональном уровне в рамках проводимых субъектами Российской Федерации конкурсов инновационных проектов и программ.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В отношении внебюджетного финансирования и, в частности, платных дополнительных образовательных услуг.</w:t>
      </w:r>
    </w:p>
    <w:p w:rsidR="00225CD4" w:rsidRPr="003C1BE5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Согласно п.1 и.2 ст.45 Закона Российской Федерации «Об образовании» государственное и муниципальное образовательные учреждения вправе оказывать платные дополнительные образовательные услуги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(обучение по дополнительным образовательным программам, преподавание специальных курсов и циклов дисциплин, репетиторство, занятия с обучающимися углубленным изучением предметов и другие услуги), не предусмотренные соответствующими образовательными программами и федеральными государственными образовательными стандартами.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Однако эти платные образовательные услуги не могут быть оказаны вместо образовательной деятельности, финансируемой за счет средств бюджета.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Поэтому если дополнительные образовательные услуги востребованы при соблюдении вышеуказанных условий, и это расширяет существующие направления внеурочной деятельности, а также связано с необходимостью оплаты соответствующего оборудования, помещений и т.д. (например, для плавательной секции, секции фигурного катания, верховой езды и т.д.), то </w:t>
      </w: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они могут быть использованы как дополнительный ресурс для организации внеурочной деятельности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25CD4" w:rsidRPr="003C1BE5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Ключевыми приоритетами модернизации общего образования на ближайшее будущее по финансово-экономическому обеспечению ФГОС НОО в целом и внеурочной деятельности в частности должны стать: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C1BE5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новой системы оплаты труда, ориентированной на ФГОС НОО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совершенствование правового положения государственных (муниципальных) учреждений;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разработка и апробация новых регуляторов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экономических механизмов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в системе образования.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обеспечение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реализации внеурочной деятельности может быть включено: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проведение мониторинга профессионально-общественного мнения среди педагогов образовательного учреждения, обучающихся и родительской общественности;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информационно-коммуникационные технологии для организации взаимодействия образовательного учреждения с родительской общественностью, социальными партнерами, другими образовательными учреждениями, органами, осуществляющими управление в сфере образования;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создание и ведение различных баз данных (нормативно-правовой,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и других);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информационно-коммуникационные технологии, обеспечивающие процессы планирования, мотивации, контроля реализации внеурочной деятельности.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>Значительную роль в информационной поддержке реализации внеурочной деятельности может играть Интернет-сайт образовательного учреждения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, не только обеспечивающий взаимодействие с социальными партнерами и открытость государственно-общественного управления, но и расширяющий многообразие форм поощрений, </w:t>
      </w:r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>усиливающий публичное признание достижений всех участников образовательного процесса, диверсифицирующий мотивационную среду образовательного учреждения.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Важно понимать, что именно информационно-коммуникационные технологии дают сегодня возможность, несмотря на территориальную удаленность, участвовать всем субъектам образовательного процесса не только в региональных или всероссийских, но и в международных конкурсах, расширяя тем самым пространство для их творческой самореализации, в том числе и во внеурочной деятельности.</w:t>
      </w:r>
    </w:p>
    <w:p w:rsidR="00225CD4" w:rsidRPr="005F1748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научно-методического обеспечения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Реализация внеурочной деятельности, исходя из своих задач, требует иного (в отличие от учебного процесса в урочной форме) подхода к организации образовательного процесса, оценке результатов деятельности его участников, отбору содержания образования.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Действительно, </w:t>
      </w:r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внеурочная деятельность призвана в относительно новом для основной образовательной программы начального общего образования пространстве гибко и оперативно </w:t>
      </w:r>
      <w:proofErr w:type="gramStart"/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>реагировать</w:t>
      </w:r>
      <w:proofErr w:type="gramEnd"/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изменение социального заказа, обеспечивая возможность свободного выбора курсов и дисциплин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Решение такого рода проблем связано </w:t>
      </w:r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>с необходимостью научно-методического сопровождения на всех уровнях образовательной системы, в том числе, и на институциональном, поскольку предполагает создание общего программно-методического пространства внеурочной деятельности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Для образовательного учреждения это означает интеграцию в открытое научно-методическое пространство, </w:t>
      </w:r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обновление подходов к повышению профессиональной компетентности педагогов, 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например: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диверсификацию форм методической работы в образовательном учреждении;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диссеминацию передового педагогического опыта на основе новых информационно-коммуникационных технологий;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внедрение новых моделей повышения квалификации, в том числе, на основе дистанционных образовательных технологий.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создания </w:t>
      </w: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материально-технической базы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рекомендуется руководствоваться следующими федеральными нормативными правовыми актами: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Закон Российской Федерации «Об образовании» (в действующей редакции);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России от 6 октября 2009 г. № 373, зарегистрирован в Минюсте России 22 декабря 2009 г., регистрационный номер 17785) с изменениями (утверждены приказом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России от 26 ноября 2010 г. № 1241, зарегистрированы в Минюсте России 4 февраля 2011 г., регистрационный номер 19707);</w:t>
      </w:r>
      <w:proofErr w:type="gramEnd"/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России от 4 октября 2010 г. № 986, зарегистрированы в Минюсте России 3 февраля 2011 г., регистрационный номер 19682);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зарегистрированы в Минюсте России 3 марта 2011 г., регистрационный номер 19993);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России от 28 декабря 2010 г. № 2106, зарегистрированы в Минюсте России 2 февраля 2011 г., регистрационный номер 19676).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Кроме того, рекомендуется учитывать и соответствующие региональные нормативные правовые акты, регламентирующие создание материально-технической базы внеурочной деятельности.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Кадровые условия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для реализации внеурочной деятельности:</w:t>
      </w:r>
    </w:p>
    <w:p w:rsidR="00225CD4" w:rsidRPr="005F1748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>укомплектованность образовательного учреждения необходимыми педагогическими, руководящими и иными работниками;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>- наличие соответствующей квалификации педагогических и иных работников образовательного учреждения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- непрерывность профессионального развития педагогических работников образовательного учреждения.</w:t>
      </w:r>
    </w:p>
    <w:p w:rsidR="00225CD4" w:rsidRPr="005F1748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>При отсутствии возможности для реализации внеурочной деятельности, в том числе, по причине кадровой не укомплектованности,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 (п.17 ФГОС НОО).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В заключение отдельно отметим роль родительской общественности в реализации внеурочной деятельности.</w:t>
      </w:r>
    </w:p>
    <w:p w:rsidR="00225CD4" w:rsidRPr="005F1748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>целом проведенный среди родителей опрос показал значимость внеурочной деятельности для детско-взрослых отношений и, кроме того, подавляющее большинство родителей считают, что усиление роли внеурочной деятельности будет положительно сказываться на развитии и образовательных результатах обучающихся. Такая позиция родителей подтверждается и их желанием совместно решать общие со школой проблемы, что также указали подавляющее количество опрошенных.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748">
        <w:rPr>
          <w:rFonts w:ascii="Times New Roman" w:eastAsia="Times New Roman" w:hAnsi="Times New Roman" w:cs="Times New Roman"/>
          <w:b/>
          <w:i/>
          <w:sz w:val="24"/>
          <w:szCs w:val="24"/>
        </w:rPr>
        <w:t>Однако, как показали предварительные социологические исследования, ожидания педагогов расходятся с фактическим участием в этой деятельности родителей. Это говорит о необходимости более активного вовлечения родительской общественности и других социальных партнеров в жизнедеятельность образовательных учреждений и актуальности качественных изменений в характере этих партнерских отношений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CD4" w:rsidRPr="009E7E36" w:rsidRDefault="00225CD4" w:rsidP="00A122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</w:p>
    <w:p w:rsidR="00225CD4" w:rsidRPr="009E7E36" w:rsidRDefault="00225CD4" w:rsidP="009E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перечень локальных актов образовательного учреждения, обеспечивающих реализацию внеурочной деятельности в рамках федерального государственного образовательного стандарта начального общего образования</w:t>
      </w:r>
    </w:p>
    <w:p w:rsidR="00225CD4" w:rsidRPr="009E7E36" w:rsidRDefault="00225CD4" w:rsidP="00A12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E36">
        <w:rPr>
          <w:rFonts w:ascii="Times New Roman" w:eastAsia="Times New Roman" w:hAnsi="Times New Roman" w:cs="Times New Roman"/>
          <w:sz w:val="24"/>
          <w:szCs w:val="24"/>
        </w:rPr>
        <w:t>1. Устав образовательного учреждения.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2. Правила внутреннего распорядка образовательного учреждения.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3. Договор образовательного учреждения с учредителем.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 xml:space="preserve">4. Договор образовательного учреждения с родителями (законными представителями)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5. Положение о деятельности в образовательном учреждении общественных (в том числе детских и молодежных) организаций (объединений).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6. Положения о формах самоуправления образовательного учреждения.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7. Договор о сотрудничестве общеобразовательного учреждения и учреждений дополнительного образования детей.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8. Положение о группе продленного дня («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школе полного дня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>»).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9. Должностные инструкции работников образовательного учреждения.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10. Приказы об утверждении рабочих программ учебных курсов, дисциплин (модулей).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 xml:space="preserve">11. Положение о распределении стимулирующей </w:t>
      </w:r>
      <w:proofErr w:type="gramStart"/>
      <w:r w:rsidRPr="009E7E36">
        <w:rPr>
          <w:rFonts w:ascii="Times New Roman" w:eastAsia="Times New Roman" w:hAnsi="Times New Roman" w:cs="Times New Roman"/>
          <w:sz w:val="24"/>
          <w:szCs w:val="24"/>
        </w:rPr>
        <w:t>части фонда оплаты труда работников образовательного</w:t>
      </w:r>
      <w:proofErr w:type="gram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учреждения.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12. Положение об оказании платных дополнительных образовательных услуг.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13. Положение об организации и проведении публичного отчета образовательного учреждения.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Положения о различных объектах инфраструктуры учреждения с учетом федеральных требований к образовательным учреждениям в части минимальной оснащенности учебного процесса и оборудования учебных помещений, например: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14. Положение об учебном кабинете.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15. Положение об информационно-библиотечном центре.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 xml:space="preserve">16. Положение о </w:t>
      </w:r>
      <w:proofErr w:type="spellStart"/>
      <w:r w:rsidRPr="009E7E36">
        <w:rPr>
          <w:rFonts w:ascii="Times New Roman" w:eastAsia="Times New Roman" w:hAnsi="Times New Roman" w:cs="Times New Roman"/>
          <w:sz w:val="24"/>
          <w:szCs w:val="24"/>
        </w:rPr>
        <w:t>культурно-досуговом</w:t>
      </w:r>
      <w:proofErr w:type="spellEnd"/>
      <w:r w:rsidRPr="009E7E36">
        <w:rPr>
          <w:rFonts w:ascii="Times New Roman" w:eastAsia="Times New Roman" w:hAnsi="Times New Roman" w:cs="Times New Roman"/>
          <w:sz w:val="24"/>
          <w:szCs w:val="24"/>
        </w:rPr>
        <w:t xml:space="preserve"> центре.</w:t>
      </w:r>
      <w:r w:rsidRPr="009E7E36">
        <w:rPr>
          <w:rFonts w:ascii="Times New Roman" w:eastAsia="Times New Roman" w:hAnsi="Times New Roman" w:cs="Times New Roman"/>
          <w:sz w:val="24"/>
          <w:szCs w:val="24"/>
        </w:rPr>
        <w:br/>
        <w:t>17. Положение о физкультурно-оздоровительном центре.</w:t>
      </w:r>
    </w:p>
    <w:tbl>
      <w:tblPr>
        <w:tblW w:w="16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</w:tblGrid>
      <w:tr w:rsidR="00225CD4" w:rsidRPr="00225CD4" w:rsidTr="009E7E36">
        <w:trPr>
          <w:tblCellSpacing w:w="0" w:type="dxa"/>
        </w:trPr>
        <w:tc>
          <w:tcPr>
            <w:tcW w:w="1620" w:type="dxa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90"/>
            </w:tblGrid>
            <w:tr w:rsidR="00225CD4" w:rsidRPr="00225CD4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225CD4" w:rsidRPr="00225CD4" w:rsidRDefault="00225CD4" w:rsidP="00A122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  <w:tr w:rsidR="00225CD4" w:rsidRPr="00225C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5CD4" w:rsidRPr="00225CD4" w:rsidRDefault="00225CD4" w:rsidP="00A122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5CD4" w:rsidRPr="00225C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5CD4" w:rsidRPr="00225CD4" w:rsidRDefault="00225CD4" w:rsidP="00A122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5CD4" w:rsidRPr="00225CD4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CCCCCC"/>
                  <w:noWrap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"/>
                  </w:tblGrid>
                  <w:tr w:rsidR="00225CD4" w:rsidRPr="00225CD4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225CD4" w:rsidRPr="00225CD4" w:rsidRDefault="00225CD4" w:rsidP="00A122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"/>
                  </w:tblGrid>
                  <w:tr w:rsidR="00225CD4" w:rsidRPr="00225CD4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shd w:val="clear" w:color="auto" w:fill="808080"/>
                        <w:noWrap/>
                        <w:vAlign w:val="center"/>
                        <w:hideMark/>
                      </w:tcPr>
                      <w:p w:rsidR="00225CD4" w:rsidRPr="00225CD4" w:rsidRDefault="00225CD4" w:rsidP="00A122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</w:tr>
                </w:tbl>
                <w:p w:rsidR="00225CD4" w:rsidRPr="00225CD4" w:rsidRDefault="00225CD4" w:rsidP="00A1220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5CD4" w:rsidRPr="00225CD4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808080"/>
                  <w:noWrap/>
                  <w:vAlign w:val="center"/>
                  <w:hideMark/>
                </w:tcPr>
                <w:p w:rsidR="00225CD4" w:rsidRPr="00225CD4" w:rsidRDefault="00225CD4" w:rsidP="00A122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225CD4" w:rsidRPr="00225CD4" w:rsidRDefault="00225CD4" w:rsidP="00A1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72"/>
        <w:tblOverlap w:val="never"/>
        <w:tblW w:w="15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4"/>
        <w:gridCol w:w="1502"/>
        <w:gridCol w:w="44"/>
      </w:tblGrid>
      <w:tr w:rsidR="009E7E36" w:rsidRPr="00225CD4" w:rsidTr="009E7E36">
        <w:trPr>
          <w:tblCellSpacing w:w="0" w:type="dxa"/>
        </w:trPr>
        <w:tc>
          <w:tcPr>
            <w:tcW w:w="44" w:type="dxa"/>
            <w:shd w:val="clear" w:color="auto" w:fill="CCCCCC"/>
            <w:vAlign w:val="center"/>
            <w:hideMark/>
          </w:tcPr>
          <w:p w:rsidR="009E7E36" w:rsidRPr="00225CD4" w:rsidRDefault="00FE61F9" w:rsidP="00A1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1F9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.9pt;height:.65pt"/>
              </w:pict>
            </w:r>
          </w:p>
        </w:tc>
        <w:tc>
          <w:tcPr>
            <w:tcW w:w="1502" w:type="dxa"/>
            <w:shd w:val="clear" w:color="auto" w:fill="808080"/>
            <w:vAlign w:val="center"/>
            <w:hideMark/>
          </w:tcPr>
          <w:p w:rsidR="009E7E36" w:rsidRPr="00225CD4" w:rsidRDefault="009E7E36" w:rsidP="00A1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" w:type="dxa"/>
            <w:shd w:val="clear" w:color="auto" w:fill="CCCCCC"/>
            <w:vAlign w:val="center"/>
            <w:hideMark/>
          </w:tcPr>
          <w:p w:rsidR="009E7E36" w:rsidRPr="00225CD4" w:rsidRDefault="00FE61F9" w:rsidP="00A1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1F9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6" type="#_x0000_t75" alt="" style="width:1.9pt;height:.65pt"/>
              </w:pict>
            </w:r>
          </w:p>
        </w:tc>
      </w:tr>
      <w:tr w:rsidR="009E7E36" w:rsidRPr="00225CD4" w:rsidTr="009E7E36">
        <w:trPr>
          <w:tblCellSpacing w:w="0" w:type="dxa"/>
        </w:trPr>
        <w:tc>
          <w:tcPr>
            <w:tcW w:w="44" w:type="dxa"/>
            <w:shd w:val="clear" w:color="auto" w:fill="CCCCCC"/>
            <w:vAlign w:val="center"/>
            <w:hideMark/>
          </w:tcPr>
          <w:p w:rsidR="009E7E36" w:rsidRPr="00225CD4" w:rsidRDefault="00FE61F9" w:rsidP="00A1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1F9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7" type="#_x0000_t75" alt="" style="width:1.9pt;height:.65pt"/>
              </w:pict>
            </w:r>
          </w:p>
        </w:tc>
        <w:tc>
          <w:tcPr>
            <w:tcW w:w="1502" w:type="dxa"/>
            <w:shd w:val="clear" w:color="auto" w:fill="CCCCCC"/>
            <w:vAlign w:val="center"/>
            <w:hideMark/>
          </w:tcPr>
          <w:p w:rsidR="009E7E36" w:rsidRPr="00225CD4" w:rsidRDefault="009E7E36" w:rsidP="00FD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" w:type="dxa"/>
            <w:shd w:val="clear" w:color="auto" w:fill="CCCCCC"/>
            <w:vAlign w:val="center"/>
            <w:hideMark/>
          </w:tcPr>
          <w:p w:rsidR="009E7E36" w:rsidRPr="00225CD4" w:rsidRDefault="009E7E36" w:rsidP="00A1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E36" w:rsidRPr="00225CD4" w:rsidTr="009E7E36">
        <w:trPr>
          <w:trHeight w:val="15"/>
          <w:tblCellSpacing w:w="0" w:type="dxa"/>
        </w:trPr>
        <w:tc>
          <w:tcPr>
            <w:tcW w:w="44" w:type="dxa"/>
            <w:vAlign w:val="center"/>
            <w:hideMark/>
          </w:tcPr>
          <w:p w:rsidR="009E7E36" w:rsidRPr="00225CD4" w:rsidRDefault="00FE61F9" w:rsidP="00A1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1F9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9" type="#_x0000_t75" alt="" style="width:1.9pt;height:.65pt"/>
              </w:pict>
            </w:r>
          </w:p>
        </w:tc>
        <w:tc>
          <w:tcPr>
            <w:tcW w:w="1502" w:type="dxa"/>
            <w:shd w:val="clear" w:color="auto" w:fill="FFFFFF"/>
            <w:vAlign w:val="center"/>
            <w:hideMark/>
          </w:tcPr>
          <w:p w:rsidR="009E7E36" w:rsidRPr="00225CD4" w:rsidRDefault="009E7E36" w:rsidP="00A1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4" w:type="dxa"/>
            <w:vAlign w:val="center"/>
            <w:hideMark/>
          </w:tcPr>
          <w:p w:rsidR="009E7E36" w:rsidRPr="00225CD4" w:rsidRDefault="009E7E36" w:rsidP="00A1220C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2993" w:rsidRDefault="00E32993" w:rsidP="00A1220C"/>
    <w:sectPr w:rsidR="00E32993" w:rsidSect="008C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25CD4"/>
    <w:rsid w:val="00225CD4"/>
    <w:rsid w:val="003C1BE5"/>
    <w:rsid w:val="004E5513"/>
    <w:rsid w:val="0050280B"/>
    <w:rsid w:val="005F1748"/>
    <w:rsid w:val="008C1DC0"/>
    <w:rsid w:val="009D64B4"/>
    <w:rsid w:val="009E7E36"/>
    <w:rsid w:val="00A1220C"/>
    <w:rsid w:val="00D4077A"/>
    <w:rsid w:val="00E055F7"/>
    <w:rsid w:val="00E32993"/>
    <w:rsid w:val="00EE51DB"/>
    <w:rsid w:val="00FD426C"/>
    <w:rsid w:val="00FE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5CD4"/>
    <w:rPr>
      <w:b/>
      <w:bCs/>
    </w:rPr>
  </w:style>
  <w:style w:type="character" w:styleId="a5">
    <w:name w:val="Hyperlink"/>
    <w:basedOn w:val="a0"/>
    <w:uiPriority w:val="99"/>
    <w:semiHidden/>
    <w:unhideWhenUsed/>
    <w:rsid w:val="00225CD4"/>
    <w:rPr>
      <w:color w:val="0000FF"/>
      <w:u w:val="single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225C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225CD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8EBD-0034-43B8-B3B8-24099E15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4312</Words>
  <Characters>24582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ТОГИРРО</dc:creator>
  <cp:keywords/>
  <dc:description/>
  <cp:lastModifiedBy>школа</cp:lastModifiedBy>
  <cp:revision>9</cp:revision>
  <cp:lastPrinted>2015-03-04T09:51:00Z</cp:lastPrinted>
  <dcterms:created xsi:type="dcterms:W3CDTF">2011-10-14T07:55:00Z</dcterms:created>
  <dcterms:modified xsi:type="dcterms:W3CDTF">2015-03-04T09:51:00Z</dcterms:modified>
</cp:coreProperties>
</file>